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企业近三年科技成果转化汇总表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</w:p>
    <w:tbl>
      <w:tblPr>
        <w:tblStyle w:val="3"/>
        <w:tblW w:w="139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806"/>
        <w:gridCol w:w="1866"/>
        <w:gridCol w:w="1866"/>
        <w:gridCol w:w="1866"/>
        <w:gridCol w:w="1866"/>
        <w:gridCol w:w="18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成果来源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转化结果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证明材料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转化年度</w:t>
            </w: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1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2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3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4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5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6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pgNumType w:fmt="decimal"/>
          <w:cols w:space="425" w:num="1"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7208216D"/>
    <w:rsid w:val="34253E8A"/>
    <w:rsid w:val="7208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2024-02-20T08:24:00Z</dcterms:created>
  <dc:creator>何小包蛋</dc:creator>
  <cp:lastModifiedBy>魏梨软软软</cp:lastModifiedBy>
  <dcterms:modified xsi:type="dcterms:W3CDTF">2024-03-25T08:55:55Z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21B9868913754834AD2F6099B84C3510_13</vt:lpwstr>
  </property>
</Properties>
</file>