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kinsoku/>
        <w:wordWrap/>
        <w:overflowPunct/>
        <w:topLinePunct w:val="0"/>
        <w:autoSpaceDE/>
        <w:autoSpaceDN/>
        <w:bidi w:val="0"/>
        <w:adjustRightInd/>
        <w:snapToGrid/>
        <w:spacing w:line="579" w:lineRule="exac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附件1</w:t>
      </w:r>
    </w:p>
    <w:p>
      <w:pPr>
        <w:pStyle w:val="4"/>
        <w:keepNext w:val="0"/>
        <w:keepLines w:val="0"/>
        <w:pageBreakBefore w:val="0"/>
        <w:widowControl/>
        <w:kinsoku/>
        <w:wordWrap/>
        <w:overflowPunct/>
        <w:topLinePunct w:val="0"/>
        <w:autoSpaceDE/>
        <w:autoSpaceDN/>
        <w:bidi w:val="0"/>
        <w:adjustRightInd/>
        <w:snapToGrid/>
        <w:spacing w:line="579" w:lineRule="exact"/>
        <w:textAlignment w:val="auto"/>
        <w:rPr>
          <w:rFonts w:hint="eastAsia" w:ascii="方正黑体_GBK" w:hAnsi="方正黑体_GBK" w:eastAsia="方正黑体_GBK" w:cs="方正黑体_GBK"/>
          <w:sz w:val="32"/>
          <w:szCs w:val="32"/>
        </w:rPr>
      </w:pPr>
    </w:p>
    <w:p>
      <w:pPr>
        <w:keepNext w:val="0"/>
        <w:keepLines w:val="0"/>
        <w:pageBreakBefore w:val="0"/>
        <w:widowControl/>
        <w:kinsoku/>
        <w:wordWrap/>
        <w:overflowPunct/>
        <w:topLinePunct w:val="0"/>
        <w:autoSpaceDE/>
        <w:autoSpaceDN/>
        <w:bidi w:val="0"/>
        <w:adjustRightInd/>
        <w:snapToGrid/>
        <w:spacing w:line="579" w:lineRule="exact"/>
        <w:jc w:val="center"/>
        <w:textAlignment w:val="auto"/>
        <w:rPr>
          <w:rFonts w:hint="eastAsia" w:ascii="方正小标宋_GBK" w:hAnsi="方正小标宋_GBK" w:eastAsia="方正小标宋_GBK" w:cs="方正小标宋_GBK"/>
          <w:b w:val="0"/>
          <w:bCs/>
          <w:kern w:val="0"/>
          <w:sz w:val="44"/>
          <w:szCs w:val="44"/>
        </w:rPr>
      </w:pPr>
      <w:bookmarkStart w:id="0" w:name="_GoBack"/>
      <w:r>
        <w:rPr>
          <w:rFonts w:hint="eastAsia" w:ascii="方正小标宋_GBK" w:hAnsi="方正小标宋_GBK" w:eastAsia="方正小标宋_GBK" w:cs="方正小标宋_GBK"/>
          <w:b w:val="0"/>
          <w:bCs/>
          <w:kern w:val="0"/>
          <w:sz w:val="44"/>
          <w:szCs w:val="44"/>
        </w:rPr>
        <w:t>申报材料清单</w:t>
      </w:r>
    </w:p>
    <w:p>
      <w:pPr>
        <w:keepNext w:val="0"/>
        <w:keepLines w:val="0"/>
        <w:pageBreakBefore w:val="0"/>
        <w:widowControl/>
        <w:kinsoku/>
        <w:wordWrap/>
        <w:overflowPunct/>
        <w:topLinePunct w:val="0"/>
        <w:autoSpaceDE/>
        <w:autoSpaceDN/>
        <w:bidi w:val="0"/>
        <w:adjustRightInd/>
        <w:snapToGrid/>
        <w:spacing w:line="579" w:lineRule="exact"/>
        <w:textAlignment w:val="auto"/>
        <w:rPr>
          <w:rFonts w:ascii="Times New Roman" w:hAnsi="Times New Roman" w:cs="Arial"/>
          <w:b/>
          <w:kern w:val="0"/>
          <w:sz w:val="44"/>
          <w:szCs w:val="44"/>
        </w:rPr>
      </w:pPr>
    </w:p>
    <w:bookmarkEnd w:id="0"/>
    <w:p>
      <w:pPr>
        <w:keepNext w:val="0"/>
        <w:keepLines w:val="0"/>
        <w:pageBreakBefore w:val="0"/>
        <w:widowControl/>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1</w:t>
      </w:r>
      <w:r>
        <w:rPr>
          <w:rFonts w:hint="eastAsia" w:ascii="Times New Roman" w:hAnsi="Times New Roman" w:eastAsia="方正仿宋_GBK" w:cs="Times New Roman"/>
          <w:kern w:val="0"/>
          <w:sz w:val="32"/>
          <w:szCs w:val="32"/>
          <w:lang w:val="en-US" w:eastAsia="zh-CN"/>
        </w:rPr>
        <w:t>.</w:t>
      </w:r>
      <w:r>
        <w:rPr>
          <w:rFonts w:hint="default" w:ascii="Times New Roman" w:hAnsi="Times New Roman" w:eastAsia="方正仿宋_GBK" w:cs="Times New Roman"/>
          <w:kern w:val="0"/>
          <w:sz w:val="32"/>
          <w:szCs w:val="32"/>
        </w:rPr>
        <w:t>《高新技术企业认定申请书》（</w:t>
      </w:r>
      <w:r>
        <w:rPr>
          <w:rFonts w:hint="default" w:ascii="Times New Roman" w:hAnsi="Times New Roman" w:eastAsia="方正仿宋_GBK" w:cs="Times New Roman"/>
          <w:kern w:val="0"/>
          <w:sz w:val="32"/>
          <w:szCs w:val="32"/>
          <w:lang w:eastAsia="zh-CN"/>
        </w:rPr>
        <w:t>国网</w:t>
      </w:r>
      <w:r>
        <w:rPr>
          <w:rFonts w:hint="default" w:ascii="Times New Roman" w:hAnsi="Times New Roman" w:eastAsia="方正仿宋_GBK" w:cs="Times New Roman"/>
          <w:kern w:val="0"/>
          <w:sz w:val="32"/>
          <w:szCs w:val="32"/>
        </w:rPr>
        <w:t>在线打印并签名、加盖企业公章）。</w:t>
      </w:r>
    </w:p>
    <w:p>
      <w:pPr>
        <w:keepNext w:val="0"/>
        <w:keepLines w:val="0"/>
        <w:pageBreakBefore w:val="0"/>
        <w:widowControl/>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color w:val="auto"/>
          <w:kern w:val="0"/>
          <w:sz w:val="32"/>
          <w:szCs w:val="32"/>
        </w:rPr>
        <w:t>2</w:t>
      </w:r>
      <w:r>
        <w:rPr>
          <w:rFonts w:hint="eastAsia" w:ascii="Times New Roman" w:hAnsi="Times New Roman" w:eastAsia="方正仿宋_GBK" w:cs="Times New Roman"/>
          <w:color w:val="auto"/>
          <w:kern w:val="0"/>
          <w:sz w:val="32"/>
          <w:szCs w:val="32"/>
          <w:lang w:val="en-US" w:eastAsia="zh-CN"/>
        </w:rPr>
        <w:t>.</w:t>
      </w:r>
      <w:r>
        <w:rPr>
          <w:rFonts w:hint="default" w:ascii="Times New Roman" w:hAnsi="Times New Roman" w:eastAsia="方正仿宋_GBK" w:cs="Times New Roman"/>
          <w:color w:val="auto"/>
          <w:kern w:val="0"/>
          <w:sz w:val="32"/>
          <w:szCs w:val="32"/>
        </w:rPr>
        <w:t>《证明事项告知承诺书》（</w:t>
      </w:r>
      <w:r>
        <w:rPr>
          <w:rFonts w:hint="default" w:ascii="Times New Roman" w:hAnsi="Times New Roman" w:eastAsia="方正仿宋_GBK" w:cs="Times New Roman"/>
          <w:color w:val="auto"/>
          <w:kern w:val="0"/>
          <w:sz w:val="32"/>
          <w:szCs w:val="32"/>
          <w:lang w:eastAsia="zh-CN"/>
        </w:rPr>
        <w:t>国网</w:t>
      </w:r>
      <w:r>
        <w:rPr>
          <w:rFonts w:hint="default" w:ascii="Times New Roman" w:hAnsi="Times New Roman" w:eastAsia="方正仿宋_GBK" w:cs="Times New Roman"/>
          <w:color w:val="auto"/>
          <w:kern w:val="0"/>
          <w:sz w:val="32"/>
          <w:szCs w:val="32"/>
        </w:rPr>
        <w:t>在线打印并签名、加盖企业公章，已签订企业无需提供营业执照等企业注册登记证件和专利证书等企业知识产权证件）</w:t>
      </w:r>
      <w:r>
        <w:rPr>
          <w:rFonts w:hint="default" w:ascii="Times New Roman" w:hAnsi="Times New Roman" w:eastAsia="方正仿宋_GBK" w:cs="Times New Roman"/>
          <w:color w:val="auto"/>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3</w:t>
      </w:r>
      <w:r>
        <w:rPr>
          <w:rFonts w:hint="eastAsia" w:ascii="Times New Roman" w:hAnsi="Times New Roman" w:eastAsia="方正仿宋_GBK" w:cs="Times New Roman"/>
          <w:kern w:val="0"/>
          <w:sz w:val="32"/>
          <w:szCs w:val="32"/>
          <w:lang w:val="en-US" w:eastAsia="zh-CN"/>
        </w:rPr>
        <w:t>.</w:t>
      </w:r>
      <w:r>
        <w:rPr>
          <w:rFonts w:hint="default" w:ascii="Times New Roman" w:hAnsi="Times New Roman" w:eastAsia="方正仿宋_GBK" w:cs="Times New Roman"/>
          <w:kern w:val="0"/>
          <w:sz w:val="32"/>
          <w:szCs w:val="32"/>
        </w:rPr>
        <w:t>证明企业依法成立的《营业执照》等相关注册登记证件的复印件。</w:t>
      </w:r>
    </w:p>
    <w:p>
      <w:pPr>
        <w:keepNext w:val="0"/>
        <w:keepLines w:val="0"/>
        <w:pageBreakBefore w:val="0"/>
        <w:widowControl/>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4</w:t>
      </w:r>
      <w:r>
        <w:rPr>
          <w:rFonts w:hint="eastAsia" w:ascii="Times New Roman" w:hAnsi="Times New Roman" w:eastAsia="方正仿宋_GBK" w:cs="Times New Roman"/>
          <w:kern w:val="0"/>
          <w:sz w:val="32"/>
          <w:szCs w:val="32"/>
          <w:lang w:val="en-US" w:eastAsia="zh-CN"/>
        </w:rPr>
        <w:t>.</w:t>
      </w:r>
      <w:r>
        <w:rPr>
          <w:rFonts w:hint="default" w:ascii="Times New Roman" w:hAnsi="Times New Roman" w:eastAsia="方正仿宋_GBK" w:cs="Times New Roman"/>
          <w:kern w:val="0"/>
          <w:sz w:val="32"/>
          <w:szCs w:val="32"/>
        </w:rPr>
        <w:t>知识产权相关材料（知识产权证书及反映技术水平的证明材料，通过受让、受赠、并购获得的知识产权须详述与企业研发、近一年高新技术产品（服务）的关联性，参与制定标准情况等）、科研项目立项证明（已验收或结题项目需附验收或结题报告）、科技成果转化（总体情况与转化形式、应用成效的逐项说明、企业近三年科技成果转化汇总表（见附件2）、研究开发组织管理水平（总体情况与四项指标符合情况的具体说明）等相关材料。</w:t>
      </w:r>
    </w:p>
    <w:p>
      <w:pPr>
        <w:keepNext w:val="0"/>
        <w:keepLines w:val="0"/>
        <w:pageBreakBefore w:val="0"/>
        <w:widowControl/>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5</w:t>
      </w:r>
      <w:r>
        <w:rPr>
          <w:rFonts w:hint="eastAsia" w:ascii="Times New Roman" w:hAnsi="Times New Roman" w:eastAsia="方正仿宋_GBK" w:cs="Times New Roman"/>
          <w:kern w:val="0"/>
          <w:sz w:val="32"/>
          <w:szCs w:val="32"/>
          <w:lang w:val="en-US" w:eastAsia="zh-CN"/>
        </w:rPr>
        <w:t>.</w:t>
      </w:r>
      <w:r>
        <w:rPr>
          <w:rFonts w:hint="default" w:ascii="Times New Roman" w:hAnsi="Times New Roman" w:eastAsia="方正仿宋_GBK" w:cs="Times New Roman"/>
          <w:kern w:val="0"/>
          <w:sz w:val="32"/>
          <w:szCs w:val="32"/>
        </w:rPr>
        <w:t>企业高新技术产品（服务）的关键技术和技术指标的具体说明，相关的生产批文、认证认可和资质证书、产品质量检验报告等材料。</w:t>
      </w:r>
    </w:p>
    <w:p>
      <w:pPr>
        <w:keepNext w:val="0"/>
        <w:keepLines w:val="0"/>
        <w:pageBreakBefore w:val="0"/>
        <w:widowControl/>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6</w:t>
      </w:r>
      <w:r>
        <w:rPr>
          <w:rFonts w:hint="eastAsia" w:ascii="Times New Roman" w:hAnsi="Times New Roman" w:eastAsia="方正仿宋_GBK" w:cs="Times New Roman"/>
          <w:kern w:val="0"/>
          <w:sz w:val="32"/>
          <w:szCs w:val="32"/>
          <w:lang w:val="en-US" w:eastAsia="zh-CN"/>
        </w:rPr>
        <w:t>.</w:t>
      </w:r>
      <w:r>
        <w:rPr>
          <w:rFonts w:hint="default" w:ascii="Times New Roman" w:hAnsi="Times New Roman" w:eastAsia="方正仿宋_GBK" w:cs="Times New Roman"/>
          <w:kern w:val="0"/>
          <w:sz w:val="32"/>
          <w:szCs w:val="32"/>
        </w:rPr>
        <w:t>企业职工和科技人员比例情况说明材料，包括在职、兼职和临时聘用人员人数、人员学历结构、科技人员名单及其工作岗位等。</w:t>
      </w:r>
    </w:p>
    <w:p>
      <w:pPr>
        <w:keepNext w:val="0"/>
        <w:keepLines w:val="0"/>
        <w:pageBreakBefore w:val="0"/>
        <w:widowControl/>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7</w:t>
      </w:r>
      <w:r>
        <w:rPr>
          <w:rFonts w:hint="eastAsia" w:ascii="Times New Roman" w:hAnsi="Times New Roman" w:eastAsia="方正仿宋_GBK" w:cs="Times New Roman"/>
          <w:kern w:val="0"/>
          <w:sz w:val="32"/>
          <w:szCs w:val="32"/>
          <w:lang w:val="en-US" w:eastAsia="zh-CN"/>
        </w:rPr>
        <w:t>.</w:t>
      </w:r>
      <w:r>
        <w:rPr>
          <w:rFonts w:hint="default" w:ascii="Times New Roman" w:hAnsi="Times New Roman" w:eastAsia="方正仿宋_GBK" w:cs="Times New Roman"/>
          <w:kern w:val="0"/>
          <w:sz w:val="32"/>
          <w:szCs w:val="32"/>
        </w:rPr>
        <w:t>经具有资质并符合本《工作指引》相关条件的中介机构出具的企业近三个会计年度研究开发费用、近一个会计年度高新技术产品（服务）收入专项审计或鉴证报告，并附研究开发活动说明材料。</w:t>
      </w:r>
    </w:p>
    <w:p>
      <w:pPr>
        <w:keepNext w:val="0"/>
        <w:keepLines w:val="0"/>
        <w:pageBreakBefore w:val="0"/>
        <w:widowControl/>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8</w:t>
      </w:r>
      <w:r>
        <w:rPr>
          <w:rFonts w:hint="eastAsia" w:ascii="Times New Roman" w:hAnsi="Times New Roman" w:eastAsia="方正仿宋_GBK" w:cs="Times New Roman"/>
          <w:kern w:val="0"/>
          <w:sz w:val="32"/>
          <w:szCs w:val="32"/>
          <w:lang w:val="en-US" w:eastAsia="zh-CN"/>
        </w:rPr>
        <w:t>.</w:t>
      </w:r>
      <w:r>
        <w:rPr>
          <w:rFonts w:hint="default" w:ascii="Times New Roman" w:hAnsi="Times New Roman" w:eastAsia="方正仿宋_GBK" w:cs="Times New Roman"/>
          <w:kern w:val="0"/>
          <w:sz w:val="32"/>
          <w:szCs w:val="32"/>
        </w:rPr>
        <w:t>经具有资质的中介机构鉴证的企业近三个会计年度的财务会计报告（包括会计报表、会计报表附注和财务情况说明书）。</w:t>
      </w:r>
    </w:p>
    <w:p>
      <w:pPr>
        <w:keepNext w:val="0"/>
        <w:keepLines w:val="0"/>
        <w:pageBreakBefore w:val="0"/>
        <w:widowControl/>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9</w:t>
      </w:r>
      <w:r>
        <w:rPr>
          <w:rFonts w:hint="eastAsia" w:ascii="Times New Roman" w:hAnsi="Times New Roman" w:eastAsia="方正仿宋_GBK" w:cs="Times New Roman"/>
          <w:kern w:val="0"/>
          <w:sz w:val="32"/>
          <w:szCs w:val="32"/>
          <w:lang w:val="en-US" w:eastAsia="zh-CN"/>
        </w:rPr>
        <w:t>.</w:t>
      </w:r>
      <w:r>
        <w:rPr>
          <w:rFonts w:hint="default" w:ascii="Times New Roman" w:hAnsi="Times New Roman" w:eastAsia="方正仿宋_GBK" w:cs="Times New Roman"/>
          <w:kern w:val="0"/>
          <w:sz w:val="32"/>
          <w:szCs w:val="32"/>
        </w:rPr>
        <w:t>近三个会计年度企业所得税年度纳税申报表（包括基础信息表、主表及其相关附表）。</w:t>
      </w:r>
    </w:p>
    <w:p>
      <w:pPr>
        <w:keepNext w:val="0"/>
        <w:keepLines w:val="0"/>
        <w:pageBreakBefore w:val="0"/>
        <w:widowControl/>
        <w:kinsoku/>
        <w:wordWrap/>
        <w:overflowPunct/>
        <w:topLinePunct w:val="0"/>
        <w:autoSpaceDE/>
        <w:autoSpaceDN/>
        <w:bidi w:val="0"/>
        <w:adjustRightInd/>
        <w:snapToGrid/>
        <w:spacing w:line="579" w:lineRule="exact"/>
        <w:ind w:firstLine="640" w:firstLineChars="200"/>
        <w:textAlignment w:val="auto"/>
        <w:rPr>
          <w:rFonts w:ascii="Times New Roman" w:hAnsi="Times New Roman" w:eastAsia="仿宋_GB2312" w:cs="Arial"/>
          <w:kern w:val="0"/>
          <w:sz w:val="32"/>
          <w:szCs w:val="32"/>
        </w:rPr>
      </w:pPr>
      <w:r>
        <w:rPr>
          <w:rFonts w:hint="default" w:ascii="Times New Roman" w:hAnsi="Times New Roman" w:eastAsia="方正仿宋_GBK" w:cs="Times New Roman"/>
          <w:kern w:val="0"/>
          <w:sz w:val="32"/>
          <w:szCs w:val="32"/>
        </w:rPr>
        <w:t>10</w:t>
      </w:r>
      <w:r>
        <w:rPr>
          <w:rFonts w:hint="eastAsia" w:ascii="Times New Roman" w:hAnsi="Times New Roman" w:eastAsia="方正仿宋_GBK" w:cs="Times New Roman"/>
          <w:kern w:val="0"/>
          <w:sz w:val="32"/>
          <w:szCs w:val="32"/>
          <w:lang w:val="en-US" w:eastAsia="zh-CN"/>
        </w:rPr>
        <w:t>.</w:t>
      </w:r>
      <w:r>
        <w:rPr>
          <w:rFonts w:hint="default" w:ascii="Times New Roman" w:hAnsi="Times New Roman" w:eastAsia="方正仿宋_GBK" w:cs="Times New Roman"/>
          <w:kern w:val="0"/>
          <w:sz w:val="32"/>
          <w:szCs w:val="32"/>
        </w:rPr>
        <w:t>参与企业研发费用、高新技术产品（服务）收入专项审计或鉴证的中介机构提供的营业执照（复印件）、在岗注册会计师或税务师职业资格证书（复印件），全年职工社保名单并加盖人社部门公章，或者职工工资发放清单。上述证明材料由中介机构在</w:t>
      </w:r>
      <w:r>
        <w:rPr>
          <w:rFonts w:hint="default" w:ascii="Times New Roman" w:hAnsi="Times New Roman" w:eastAsia="方正仿宋_GBK" w:cs="Times New Roman"/>
          <w:kern w:val="0"/>
          <w:sz w:val="32"/>
          <w:szCs w:val="32"/>
          <w:lang w:eastAsia="zh-CN"/>
        </w:rPr>
        <w:t>省网</w:t>
      </w:r>
      <w:r>
        <w:rPr>
          <w:rFonts w:hint="default" w:ascii="Times New Roman" w:hAnsi="Times New Roman" w:eastAsia="方正仿宋_GBK" w:cs="Times New Roman"/>
          <w:kern w:val="0"/>
          <w:sz w:val="32"/>
          <w:szCs w:val="32"/>
        </w:rPr>
        <w:t>上传，申报企业无需上传，但在纸质申报材料中须附上。</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小标宋_GBK">
    <w:altName w:val="微软雅黑"/>
    <w:panose1 w:val="02000000000000000000"/>
    <w:charset w:val="86"/>
    <w:family w:val="auto"/>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5YjFhM2YzYjM5OGRhNDhmMTBjZGVlMWMyM2QzYzMifQ=="/>
  </w:docVars>
  <w:rsids>
    <w:rsidRoot w:val="0B383BDE"/>
    <w:rsid w:val="0B383B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4"/>
      <w:szCs w:val="22"/>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 w:type="paragraph" w:customStyle="1" w:styleId="4">
    <w:name w:val="p0"/>
    <w:basedOn w:val="1"/>
    <w:qFormat/>
    <w:uiPriority w:val="0"/>
    <w:pPr>
      <w:widowControl/>
    </w:pPr>
    <w:rPr>
      <w:rFonts w:ascii="Times New Roman" w:hAnsi="Times New Roman" w:cs="Times New Roman"/>
      <w:kern w:val="0"/>
      <w:sz w:val="21"/>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2024-02-20T08:23:00Z</dcterms:created>
  <dc:creator>何小包蛋</dc:creator>
  <cp:lastModifiedBy>何小包蛋</cp:lastModifiedBy>
  <dcterms:modified xsi:type="dcterms:W3CDTF">2024-02-20T08:23:24Z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115B70FD56954AD7864B58BCB1ACB2A7_11</vt:lpwstr>
  </property>
</Properties>
</file>